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F24" w:rsidRPr="00584BBC" w:rsidRDefault="007D6F24" w:rsidP="007D6F24">
      <w:pPr>
        <w:pStyle w:val="ACTEHeading"/>
        <w:rPr>
          <w:sz w:val="32"/>
          <w:szCs w:val="32"/>
        </w:rPr>
      </w:pPr>
      <w:bookmarkStart w:id="0" w:name="_GoBack"/>
      <w:bookmarkEnd w:id="0"/>
      <w:r>
        <w:t>Introduction</w:t>
      </w:r>
    </w:p>
    <w:p w:rsidR="007D6F24" w:rsidRDefault="007D6F24" w:rsidP="007D6F24">
      <w:pPr>
        <w:rPr>
          <w:rFonts w:ascii="Palatino Linotype" w:hAnsi="Palatino Linotype"/>
        </w:rPr>
      </w:pPr>
    </w:p>
    <w:p w:rsidR="007D6F24" w:rsidRDefault="007D6F24" w:rsidP="007D6F24">
      <w:pPr>
        <w:rPr>
          <w:rFonts w:ascii="Palatino Linotype" w:hAnsi="Palatino Linotype"/>
        </w:rPr>
      </w:pPr>
    </w:p>
    <w:p w:rsidR="007D6F24" w:rsidRDefault="00BB22F6" w:rsidP="007D6F24">
      <w:pPr>
        <w:rPr>
          <w:rFonts w:ascii="Palatino Linotype" w:hAnsi="Palatino Linotype"/>
        </w:rPr>
      </w:pPr>
      <w:r>
        <w:rPr>
          <w:rFonts w:ascii="Palatino Linotype" w:hAnsi="Palatino Linotype"/>
        </w:rPr>
        <w:t>During ACTE staff travels throughout</w:t>
      </w:r>
      <w:r w:rsidR="007D6F24">
        <w:rPr>
          <w:rFonts w:ascii="Palatino Linotype" w:hAnsi="Palatino Linotype"/>
        </w:rPr>
        <w:t xml:space="preserve"> 2013 and 2014, significant feedback was received regarding the specific need for postsecondary CTE professional development offerings.  Some states visited did not offer any professional development for postsecondary and ACTE began </w:t>
      </w:r>
      <w:r>
        <w:rPr>
          <w:rFonts w:ascii="Palatino Linotype" w:hAnsi="Palatino Linotype"/>
        </w:rPr>
        <w:t>developing</w:t>
      </w:r>
      <w:r w:rsidR="007D6F24">
        <w:rPr>
          <w:rFonts w:ascii="Palatino Linotype" w:hAnsi="Palatino Linotype"/>
        </w:rPr>
        <w:t xml:space="preserve"> a plan to fill this void through increased postsecondary PD </w:t>
      </w:r>
      <w:r>
        <w:rPr>
          <w:rFonts w:ascii="Palatino Linotype" w:hAnsi="Palatino Linotype"/>
        </w:rPr>
        <w:t>utilizing</w:t>
      </w:r>
      <w:r w:rsidR="007D6F24">
        <w:rPr>
          <w:rFonts w:ascii="Palatino Linotype" w:hAnsi="Palatino Linotype"/>
        </w:rPr>
        <w:t xml:space="preserve"> VISION as the delivery </w:t>
      </w:r>
      <w:r>
        <w:rPr>
          <w:rFonts w:ascii="Palatino Linotype" w:hAnsi="Palatino Linotype"/>
        </w:rPr>
        <w:t>vehicle.</w:t>
      </w:r>
      <w:r w:rsidR="007D6F24">
        <w:rPr>
          <w:rFonts w:ascii="Palatino Linotype" w:hAnsi="Palatino Linotype"/>
        </w:rPr>
        <w:t xml:space="preserve">  </w:t>
      </w:r>
    </w:p>
    <w:p w:rsidR="007D6F24" w:rsidRDefault="007D6F24" w:rsidP="007D6F24">
      <w:pPr>
        <w:rPr>
          <w:rFonts w:ascii="Palatino Linotype" w:hAnsi="Palatino Linotype"/>
        </w:rPr>
      </w:pPr>
    </w:p>
    <w:p w:rsidR="007D6F24" w:rsidRPr="007D6F24" w:rsidRDefault="007D6F24" w:rsidP="007D6F24">
      <w:pPr>
        <w:rPr>
          <w:rFonts w:ascii="Palatino Linotype" w:hAnsi="Palatino Linotype"/>
        </w:rPr>
      </w:pPr>
      <w:r>
        <w:rPr>
          <w:rFonts w:ascii="Palatino Linotype" w:hAnsi="Palatino Linotype"/>
        </w:rPr>
        <w:t xml:space="preserve">The charter below was established.  </w:t>
      </w:r>
      <w:r w:rsidR="001C47B1">
        <w:rPr>
          <w:rFonts w:ascii="Palatino Linotype" w:hAnsi="Palatino Linotype"/>
        </w:rPr>
        <w:t>Twelve (12) i</w:t>
      </w:r>
      <w:r>
        <w:rPr>
          <w:rFonts w:ascii="Palatino Linotype" w:hAnsi="Palatino Linotype"/>
        </w:rPr>
        <w:t xml:space="preserve">ndividuals from the postsecondary CTE community who had provided feedback were </w:t>
      </w:r>
      <w:r w:rsidR="00810E8B">
        <w:rPr>
          <w:rFonts w:ascii="Palatino Linotype" w:hAnsi="Palatino Linotype"/>
        </w:rPr>
        <w:t>invited</w:t>
      </w:r>
      <w:r>
        <w:rPr>
          <w:rFonts w:ascii="Palatino Linotype" w:hAnsi="Palatino Linotype"/>
        </w:rPr>
        <w:t xml:space="preserve"> to serve on an advisory group dedicated to the purpose.  The charter was established to meet the </w:t>
      </w:r>
      <w:r w:rsidR="00BB22F6">
        <w:rPr>
          <w:rFonts w:ascii="Palatino Linotype" w:hAnsi="Palatino Linotype"/>
        </w:rPr>
        <w:t>objectives</w:t>
      </w:r>
      <w:r>
        <w:rPr>
          <w:rFonts w:ascii="Palatino Linotype" w:hAnsi="Palatino Linotype"/>
        </w:rPr>
        <w:t xml:space="preserve"> within 6 months</w:t>
      </w:r>
      <w:r w:rsidR="00BB22F6">
        <w:rPr>
          <w:rFonts w:ascii="Palatino Linotype" w:hAnsi="Palatino Linotype"/>
        </w:rPr>
        <w:t xml:space="preserve"> (</w:t>
      </w:r>
      <w:r w:rsidR="00810E8B">
        <w:rPr>
          <w:rFonts w:ascii="Palatino Linotype" w:hAnsi="Palatino Linotype"/>
        </w:rPr>
        <w:t>driven by</w:t>
      </w:r>
      <w:r w:rsidR="00BB22F6">
        <w:rPr>
          <w:rFonts w:ascii="Palatino Linotype" w:hAnsi="Palatino Linotype"/>
        </w:rPr>
        <w:t xml:space="preserve"> the fact the VISION program session deadlines)</w:t>
      </w:r>
      <w:r>
        <w:rPr>
          <w:rFonts w:ascii="Palatino Linotype" w:hAnsi="Palatino Linotype"/>
        </w:rPr>
        <w:t xml:space="preserve">.  </w:t>
      </w:r>
    </w:p>
    <w:p w:rsidR="007D6F24" w:rsidRDefault="007D6F24" w:rsidP="007D6F24">
      <w:pPr>
        <w:pStyle w:val="ACTEHeading"/>
        <w:jc w:val="left"/>
      </w:pPr>
    </w:p>
    <w:p w:rsidR="007D6F24" w:rsidRDefault="007D6F24" w:rsidP="007D6F24">
      <w:pPr>
        <w:pStyle w:val="ACTEHeading"/>
        <w:jc w:val="left"/>
      </w:pPr>
    </w:p>
    <w:p w:rsidR="00584BBC" w:rsidRPr="00584BBC" w:rsidRDefault="00584BBC" w:rsidP="00584BBC">
      <w:pPr>
        <w:pStyle w:val="ACTEHeading"/>
        <w:rPr>
          <w:sz w:val="32"/>
          <w:szCs w:val="32"/>
        </w:rPr>
      </w:pPr>
      <w:r w:rsidRPr="00584BBC">
        <w:t>Postsecondary Advisory Group</w:t>
      </w:r>
      <w:r w:rsidR="007D6F24">
        <w:t xml:space="preserve"> Charter</w:t>
      </w:r>
    </w:p>
    <w:p w:rsidR="00584BBC" w:rsidRPr="00584BBC" w:rsidRDefault="00584BBC" w:rsidP="00584BBC">
      <w:pPr>
        <w:pStyle w:val="ACTEBodyText"/>
        <w:numPr>
          <w:ilvl w:val="0"/>
          <w:numId w:val="0"/>
        </w:numPr>
        <w:ind w:left="720"/>
        <w:rPr>
          <w:rStyle w:val="Strong"/>
          <w:b w:val="0"/>
          <w:bCs w:val="0"/>
        </w:rPr>
      </w:pPr>
    </w:p>
    <w:p w:rsidR="00584BBC" w:rsidRPr="00584BBC" w:rsidRDefault="00584BBC" w:rsidP="00584BBC">
      <w:pPr>
        <w:rPr>
          <w:rFonts w:ascii="Palatino Linotype" w:hAnsi="Palatino Linotype"/>
          <w:b/>
          <w:bCs/>
          <w:i/>
          <w:iCs/>
        </w:rPr>
      </w:pPr>
      <w:r w:rsidRPr="00584BBC">
        <w:rPr>
          <w:rFonts w:ascii="Palatino Linotype" w:hAnsi="Palatino Linotype"/>
          <w:b/>
          <w:bCs/>
          <w:i/>
          <w:iCs/>
        </w:rPr>
        <w:t>Purpose</w:t>
      </w:r>
    </w:p>
    <w:p w:rsidR="00584BBC" w:rsidRPr="00584BBC" w:rsidRDefault="00584BBC" w:rsidP="00584BBC">
      <w:pPr>
        <w:rPr>
          <w:rFonts w:ascii="Palatino Linotype" w:hAnsi="Palatino Linotype"/>
        </w:rPr>
      </w:pPr>
      <w:r w:rsidRPr="00584BBC">
        <w:rPr>
          <w:rFonts w:ascii="Palatino Linotype" w:hAnsi="Palatino Linotype"/>
          <w:b/>
          <w:bCs/>
        </w:rPr>
        <w:t>The mission of the Postsecondary Advisory Group is to identify ways to increase both the quality and quantity of postsecondary content for VISION 2015 in New Orleans.</w:t>
      </w:r>
    </w:p>
    <w:p w:rsidR="00584BBC" w:rsidRPr="00584BBC" w:rsidRDefault="00584BBC" w:rsidP="00584BBC">
      <w:pPr>
        <w:rPr>
          <w:rFonts w:ascii="Palatino Linotype" w:hAnsi="Palatino Linotype"/>
        </w:rPr>
      </w:pPr>
    </w:p>
    <w:p w:rsidR="00584BBC" w:rsidRPr="00584BBC" w:rsidRDefault="00584BBC" w:rsidP="00584BBC">
      <w:pPr>
        <w:rPr>
          <w:rFonts w:ascii="Palatino Linotype" w:hAnsi="Palatino Linotype"/>
          <w:b/>
          <w:bCs/>
        </w:rPr>
      </w:pPr>
      <w:r w:rsidRPr="00584BBC">
        <w:rPr>
          <w:rFonts w:ascii="Palatino Linotype" w:hAnsi="Palatino Linotype"/>
          <w:b/>
          <w:bCs/>
          <w:i/>
          <w:iCs/>
        </w:rPr>
        <w:t>Objectives</w:t>
      </w:r>
    </w:p>
    <w:p w:rsidR="00584BBC" w:rsidRPr="00584BBC" w:rsidRDefault="00584BBC" w:rsidP="00584BBC">
      <w:pPr>
        <w:pStyle w:val="ACTEBodyText"/>
        <w:rPr>
          <w:sz w:val="24"/>
          <w:szCs w:val="24"/>
        </w:rPr>
      </w:pPr>
      <w:r w:rsidRPr="00584BBC">
        <w:t>To double the number of postsecondary sessions from 20 in 2014 to 40 in 2015.</w:t>
      </w:r>
    </w:p>
    <w:p w:rsidR="00584BBC" w:rsidRPr="00584BBC" w:rsidRDefault="00584BBC" w:rsidP="00584BBC">
      <w:pPr>
        <w:pStyle w:val="ACTEBodyText"/>
        <w:rPr>
          <w:sz w:val="24"/>
          <w:szCs w:val="24"/>
        </w:rPr>
      </w:pPr>
      <w:r w:rsidRPr="00584BBC">
        <w:t>Develop a content strategy to best serve the needs of the postsecondary CTE community to attract a larger number of postsecondary attendees.</w:t>
      </w:r>
    </w:p>
    <w:p w:rsidR="00584BBC" w:rsidRPr="00584BBC" w:rsidRDefault="00584BBC" w:rsidP="00584BBC">
      <w:pPr>
        <w:pStyle w:val="ACTEBodyText"/>
        <w:rPr>
          <w:sz w:val="24"/>
          <w:szCs w:val="24"/>
        </w:rPr>
      </w:pPr>
      <w:r w:rsidRPr="00584BBC">
        <w:t>Identify and recommend potential session speakers with expertise in high-quality postsecondary content and delivery.</w:t>
      </w:r>
    </w:p>
    <w:p w:rsidR="00584BBC" w:rsidRPr="00584BBC" w:rsidRDefault="00584BBC" w:rsidP="00584BBC">
      <w:pPr>
        <w:pStyle w:val="ACTEBodyText"/>
        <w:numPr>
          <w:ilvl w:val="0"/>
          <w:numId w:val="0"/>
        </w:numPr>
      </w:pPr>
    </w:p>
    <w:p w:rsidR="00584BBC" w:rsidRPr="00584BBC" w:rsidRDefault="00584BBC" w:rsidP="00584BBC">
      <w:pPr>
        <w:rPr>
          <w:rFonts w:ascii="Palatino Linotype" w:hAnsi="Palatino Linotype"/>
        </w:rPr>
      </w:pPr>
      <w:r w:rsidRPr="00584BBC">
        <w:rPr>
          <w:rFonts w:ascii="Palatino Linotype" w:hAnsi="Palatino Linotype"/>
        </w:rPr>
        <w:t>The Group will consist of not more than twelve (12) members.  It is recommended that the Group members are currently serving in a postsecondary environment with expertise in postsecondary CTE or have expertise in postsecondary CTE.  Members must have the ability and time to actively engage in the work of the Group.</w:t>
      </w:r>
    </w:p>
    <w:p w:rsidR="00584BBC" w:rsidRPr="00584BBC" w:rsidRDefault="00584BBC" w:rsidP="00584BBC">
      <w:pPr>
        <w:rPr>
          <w:rFonts w:ascii="Palatino Linotype" w:hAnsi="Palatino Linotype"/>
        </w:rPr>
      </w:pPr>
    </w:p>
    <w:p w:rsidR="00584BBC" w:rsidRPr="00584BBC" w:rsidRDefault="00584BBC" w:rsidP="00584BBC">
      <w:pPr>
        <w:rPr>
          <w:rFonts w:ascii="Palatino Linotype" w:hAnsi="Palatino Linotype"/>
          <w:b/>
          <w:bCs/>
        </w:rPr>
      </w:pPr>
      <w:r w:rsidRPr="00584BBC">
        <w:rPr>
          <w:rFonts w:ascii="Palatino Linotype" w:hAnsi="Palatino Linotype"/>
          <w:b/>
          <w:bCs/>
          <w:i/>
          <w:iCs/>
        </w:rPr>
        <w:t>Outcome</w:t>
      </w:r>
    </w:p>
    <w:p w:rsidR="00584BBC" w:rsidRDefault="00584BBC" w:rsidP="00584BBC">
      <w:pPr>
        <w:rPr>
          <w:rFonts w:ascii="Palatino Linotype" w:hAnsi="Palatino Linotype"/>
        </w:rPr>
      </w:pPr>
      <w:r w:rsidRPr="00584BBC">
        <w:rPr>
          <w:rFonts w:ascii="Palatino Linotype" w:hAnsi="Palatino Linotype"/>
        </w:rPr>
        <w:t>The Postsecondary Advisory Group will complete its work by June 2015.</w:t>
      </w:r>
    </w:p>
    <w:p w:rsidR="00810E8B" w:rsidRDefault="00810E8B" w:rsidP="00584BBC">
      <w:pPr>
        <w:rPr>
          <w:rFonts w:ascii="Palatino Linotype" w:hAnsi="Palatino Linotype"/>
        </w:rPr>
      </w:pPr>
    </w:p>
    <w:p w:rsidR="00810E8B" w:rsidRDefault="00810E8B" w:rsidP="00584BBC">
      <w:pPr>
        <w:rPr>
          <w:rFonts w:ascii="Palatino Linotype" w:hAnsi="Palatino Linotype"/>
        </w:rPr>
      </w:pPr>
      <w:r>
        <w:rPr>
          <w:rFonts w:ascii="Palatino Linotype" w:hAnsi="Palatino Linotype"/>
        </w:rPr>
        <w:t>Other</w:t>
      </w:r>
    </w:p>
    <w:p w:rsidR="00810E8B" w:rsidRDefault="00810E8B" w:rsidP="00584BBC">
      <w:pPr>
        <w:rPr>
          <w:rFonts w:ascii="Palatino Linotype" w:hAnsi="Palatino Linotype"/>
        </w:rPr>
      </w:pPr>
    </w:p>
    <w:p w:rsidR="00810E8B" w:rsidRPr="00584BBC" w:rsidRDefault="00810E8B" w:rsidP="00584BBC">
      <w:pPr>
        <w:rPr>
          <w:rFonts w:ascii="Palatino Linotype" w:hAnsi="Palatino Linotype"/>
        </w:rPr>
      </w:pPr>
      <w:r>
        <w:rPr>
          <w:rFonts w:ascii="Palatino Linotype" w:hAnsi="Palatino Linotype"/>
        </w:rPr>
        <w:t>Important to the effort was the recruitment of a high-profile chair from a postsecondary institution that understood the value of the model. This was a cornerstone element of the effort as this person would be able to attract others to participate and brought added credibility to the effort.</w:t>
      </w:r>
    </w:p>
    <w:p w:rsidR="003650ED" w:rsidRDefault="003650ED">
      <w:pPr>
        <w:rPr>
          <w:rFonts w:ascii="Palatino Linotype" w:hAnsi="Palatino Linotype"/>
        </w:rPr>
      </w:pPr>
    </w:p>
    <w:p w:rsidR="007D6F24" w:rsidRDefault="007D6F24" w:rsidP="007D6F24">
      <w:pPr>
        <w:pStyle w:val="ACTEHeading"/>
      </w:pPr>
      <w:r>
        <w:lastRenderedPageBreak/>
        <w:t>Timeline</w:t>
      </w:r>
    </w:p>
    <w:p w:rsidR="007D6F24" w:rsidRDefault="007D6F24">
      <w:pPr>
        <w:rPr>
          <w:rFonts w:ascii="Palatino Linotype" w:hAnsi="Palatino Linotype"/>
        </w:rPr>
      </w:pPr>
    </w:p>
    <w:p w:rsidR="00BB22F6" w:rsidRDefault="001C47B1" w:rsidP="001C47B1">
      <w:pPr>
        <w:rPr>
          <w:rFonts w:ascii="Palatino Linotype" w:hAnsi="Palatino Linotype"/>
        </w:rPr>
      </w:pPr>
      <w:r>
        <w:rPr>
          <w:rFonts w:ascii="Palatino Linotype" w:hAnsi="Palatino Linotype"/>
        </w:rPr>
        <w:t xml:space="preserve">This Advisory Group met solely via conference calls.  A total of </w:t>
      </w:r>
      <w:r w:rsidR="00BB22F6">
        <w:rPr>
          <w:rFonts w:ascii="Palatino Linotype" w:hAnsi="Palatino Linotype"/>
        </w:rPr>
        <w:t>six (</w:t>
      </w:r>
      <w:r>
        <w:rPr>
          <w:rFonts w:ascii="Palatino Linotype" w:hAnsi="Palatino Linotype"/>
        </w:rPr>
        <w:t>6</w:t>
      </w:r>
      <w:r w:rsidR="00BB22F6">
        <w:rPr>
          <w:rFonts w:ascii="Palatino Linotype" w:hAnsi="Palatino Linotype"/>
        </w:rPr>
        <w:t>)</w:t>
      </w:r>
      <w:r>
        <w:rPr>
          <w:rFonts w:ascii="Palatino Linotype" w:hAnsi="Palatino Linotype"/>
        </w:rPr>
        <w:t xml:space="preserve"> conference calls were held.  The first one was held in January 2015.  Minutes were taken and distributed after each call.  </w:t>
      </w:r>
      <w:r w:rsidRPr="001C47B1">
        <w:rPr>
          <w:rFonts w:ascii="Palatino Linotype" w:hAnsi="Palatino Linotype"/>
        </w:rPr>
        <w:t>Focus areas were</w:t>
      </w:r>
      <w:r w:rsidR="00BB22F6">
        <w:rPr>
          <w:rFonts w:ascii="Palatino Linotype" w:hAnsi="Palatino Linotype"/>
        </w:rPr>
        <w:t>:</w:t>
      </w:r>
      <w:r w:rsidRPr="001C47B1">
        <w:rPr>
          <w:rFonts w:ascii="Palatino Linotype" w:hAnsi="Palatino Linotype"/>
        </w:rPr>
        <w:t xml:space="preserve"> Sessions/Content Ideas, Promotion/Soliciting Proposals</w:t>
      </w:r>
      <w:r>
        <w:rPr>
          <w:rFonts w:ascii="Palatino Linotype" w:hAnsi="Palatino Linotype"/>
        </w:rPr>
        <w:t>, Panels, Postsecondary Awards and the concept of a Postsecondary</w:t>
      </w:r>
      <w:r w:rsidRPr="001C47B1">
        <w:rPr>
          <w:rFonts w:ascii="Palatino Linotype" w:hAnsi="Palatino Linotype"/>
        </w:rPr>
        <w:t xml:space="preserve"> Reception followed by action items.</w:t>
      </w:r>
      <w:r>
        <w:rPr>
          <w:rFonts w:ascii="Palatino Linotype" w:hAnsi="Palatino Linotype"/>
        </w:rPr>
        <w:t xml:space="preserve">  </w:t>
      </w:r>
      <w:r w:rsidR="00BB22F6">
        <w:rPr>
          <w:rFonts w:ascii="Palatino Linotype" w:hAnsi="Palatino Linotype"/>
        </w:rPr>
        <w:t xml:space="preserve">Most Advisory Group members also offered to be presenters.  </w:t>
      </w:r>
    </w:p>
    <w:p w:rsidR="001C47B1" w:rsidRDefault="001C47B1" w:rsidP="001C47B1">
      <w:pPr>
        <w:rPr>
          <w:rFonts w:ascii="Palatino Linotype" w:hAnsi="Palatino Linotype"/>
        </w:rPr>
      </w:pPr>
      <w:r>
        <w:rPr>
          <w:rFonts w:ascii="Palatino Linotype" w:hAnsi="Palatino Linotype"/>
        </w:rPr>
        <w:t xml:space="preserve">Logistics were discussed as well as </w:t>
      </w:r>
      <w:r w:rsidR="00EC3FF4">
        <w:rPr>
          <w:rFonts w:ascii="Palatino Linotype" w:hAnsi="Palatino Linotype"/>
        </w:rPr>
        <w:t xml:space="preserve">numerous </w:t>
      </w:r>
      <w:r>
        <w:rPr>
          <w:rFonts w:ascii="Palatino Linotype" w:hAnsi="Palatino Linotype"/>
        </w:rPr>
        <w:t xml:space="preserve">action items </w:t>
      </w:r>
      <w:r w:rsidR="00EC3FF4">
        <w:rPr>
          <w:rFonts w:ascii="Palatino Linotype" w:hAnsi="Palatino Linotype"/>
        </w:rPr>
        <w:t xml:space="preserve">for both staff and Advisory Group members </w:t>
      </w:r>
      <w:r>
        <w:rPr>
          <w:rFonts w:ascii="Palatino Linotype" w:hAnsi="Palatino Linotype"/>
        </w:rPr>
        <w:t>such as:</w:t>
      </w:r>
    </w:p>
    <w:p w:rsidR="001C47B1" w:rsidRDefault="001C47B1" w:rsidP="001C47B1">
      <w:pPr>
        <w:rPr>
          <w:rFonts w:ascii="Palatino Linotype" w:hAnsi="Palatino Linotype"/>
        </w:rPr>
      </w:pPr>
    </w:p>
    <w:p w:rsidR="001C47B1" w:rsidRDefault="00EC3FF4" w:rsidP="001C47B1">
      <w:pPr>
        <w:rPr>
          <w:rFonts w:ascii="Palatino Linotype" w:hAnsi="Palatino Linotype"/>
        </w:rPr>
      </w:pPr>
      <w:r>
        <w:rPr>
          <w:rFonts w:ascii="Palatino Linotype" w:hAnsi="Palatino Linotype"/>
        </w:rPr>
        <w:t>Advisory Group</w:t>
      </w:r>
      <w:r w:rsidR="001C47B1">
        <w:rPr>
          <w:rFonts w:ascii="Palatino Linotype" w:hAnsi="Palatino Linotype"/>
        </w:rPr>
        <w:t xml:space="preserve"> members </w:t>
      </w:r>
      <w:r>
        <w:rPr>
          <w:rFonts w:ascii="Palatino Linotype" w:hAnsi="Palatino Linotype"/>
        </w:rPr>
        <w:t>were</w:t>
      </w:r>
      <w:r w:rsidR="001C47B1">
        <w:rPr>
          <w:rFonts w:ascii="Palatino Linotype" w:hAnsi="Palatino Linotype"/>
        </w:rPr>
        <w:t xml:space="preserve"> charged with:</w:t>
      </w:r>
    </w:p>
    <w:p w:rsidR="001C47B1" w:rsidRDefault="001C47B1" w:rsidP="001C47B1">
      <w:pPr>
        <w:pStyle w:val="ListParagraph"/>
        <w:numPr>
          <w:ilvl w:val="0"/>
          <w:numId w:val="2"/>
        </w:numPr>
        <w:rPr>
          <w:rFonts w:ascii="Palatino Linotype" w:hAnsi="Palatino Linotype"/>
          <w:sz w:val="22"/>
          <w:szCs w:val="22"/>
        </w:rPr>
      </w:pPr>
      <w:r>
        <w:rPr>
          <w:rFonts w:ascii="Palatino Linotype" w:hAnsi="Palatino Linotype"/>
          <w:sz w:val="22"/>
          <w:szCs w:val="22"/>
        </w:rPr>
        <w:t>Sending information to ACTE staff RE: the panel/panel topics</w:t>
      </w:r>
    </w:p>
    <w:p w:rsidR="001C47B1" w:rsidRDefault="001C47B1" w:rsidP="001C47B1">
      <w:pPr>
        <w:pStyle w:val="ListParagraph"/>
        <w:numPr>
          <w:ilvl w:val="0"/>
          <w:numId w:val="2"/>
        </w:numPr>
        <w:rPr>
          <w:rFonts w:ascii="Palatino Linotype" w:hAnsi="Palatino Linotype"/>
          <w:sz w:val="22"/>
          <w:szCs w:val="22"/>
        </w:rPr>
      </w:pPr>
      <w:r>
        <w:rPr>
          <w:rFonts w:ascii="Palatino Linotype" w:hAnsi="Palatino Linotype"/>
          <w:sz w:val="22"/>
          <w:szCs w:val="22"/>
        </w:rPr>
        <w:t>Soliciting presentations from your colleagues</w:t>
      </w:r>
    </w:p>
    <w:p w:rsidR="001C47B1" w:rsidRDefault="001C47B1" w:rsidP="001C47B1">
      <w:pPr>
        <w:pStyle w:val="ListParagraph"/>
        <w:numPr>
          <w:ilvl w:val="0"/>
          <w:numId w:val="2"/>
        </w:numPr>
        <w:rPr>
          <w:rFonts w:ascii="Palatino Linotype" w:hAnsi="Palatino Linotype"/>
          <w:sz w:val="22"/>
          <w:szCs w:val="22"/>
        </w:rPr>
      </w:pPr>
      <w:r>
        <w:rPr>
          <w:rFonts w:ascii="Palatino Linotype" w:hAnsi="Palatino Linotype"/>
          <w:sz w:val="22"/>
          <w:szCs w:val="22"/>
        </w:rPr>
        <w:t>Sharing information about VISION/the call for papers via social media</w:t>
      </w:r>
    </w:p>
    <w:p w:rsidR="001C47B1" w:rsidRDefault="001C47B1" w:rsidP="001C47B1">
      <w:pPr>
        <w:pStyle w:val="ListParagraph"/>
        <w:numPr>
          <w:ilvl w:val="0"/>
          <w:numId w:val="2"/>
        </w:numPr>
        <w:rPr>
          <w:rFonts w:ascii="Palatino Linotype" w:hAnsi="Palatino Linotype"/>
          <w:sz w:val="22"/>
          <w:szCs w:val="22"/>
        </w:rPr>
      </w:pPr>
      <w:r>
        <w:rPr>
          <w:rFonts w:ascii="Palatino Linotype" w:hAnsi="Palatino Linotype"/>
          <w:sz w:val="22"/>
          <w:szCs w:val="22"/>
        </w:rPr>
        <w:t>“Friend”-ing PACE on social media</w:t>
      </w:r>
    </w:p>
    <w:p w:rsidR="00EC3FF4" w:rsidRDefault="00EC3FF4" w:rsidP="00EC3FF4">
      <w:pPr>
        <w:rPr>
          <w:rFonts w:ascii="Palatino Linotype" w:hAnsi="Palatino Linotype"/>
        </w:rPr>
      </w:pPr>
    </w:p>
    <w:p w:rsidR="00EC3FF4" w:rsidRDefault="00EC3FF4" w:rsidP="00EC3FF4">
      <w:pPr>
        <w:rPr>
          <w:rFonts w:ascii="Palatino Linotype" w:hAnsi="Palatino Linotype"/>
        </w:rPr>
      </w:pPr>
      <w:r>
        <w:rPr>
          <w:rFonts w:ascii="Palatino Linotype" w:hAnsi="Palatino Linotype"/>
        </w:rPr>
        <w:t>Thi</w:t>
      </w:r>
      <w:r w:rsidR="00BB22F6">
        <w:rPr>
          <w:rFonts w:ascii="Palatino Linotype" w:hAnsi="Palatino Linotype"/>
        </w:rPr>
        <w:t xml:space="preserve">s effort was so successful, the </w:t>
      </w:r>
      <w:r>
        <w:rPr>
          <w:rFonts w:ascii="Palatino Linotype" w:hAnsi="Palatino Linotype"/>
        </w:rPr>
        <w:t>ACTE PACE Di</w:t>
      </w:r>
      <w:r w:rsidR="00BB22F6">
        <w:rPr>
          <w:rFonts w:ascii="Palatino Linotype" w:hAnsi="Palatino Linotype"/>
        </w:rPr>
        <w:t>vision decided to continue efforts utilizing the Advisory Group members and activities for future VISION planning.</w:t>
      </w:r>
    </w:p>
    <w:p w:rsidR="00BB22F6" w:rsidRDefault="00BB22F6" w:rsidP="00EC3FF4">
      <w:pPr>
        <w:rPr>
          <w:rFonts w:ascii="Palatino Linotype" w:hAnsi="Palatino Linotype"/>
        </w:rPr>
      </w:pPr>
    </w:p>
    <w:p w:rsidR="00810E8B" w:rsidRDefault="00810E8B" w:rsidP="00EC3FF4">
      <w:pPr>
        <w:rPr>
          <w:rFonts w:ascii="Palatino Linotype" w:hAnsi="Palatino Linotype"/>
        </w:rPr>
      </w:pPr>
      <w:r>
        <w:rPr>
          <w:rFonts w:ascii="Palatino Linotype" w:hAnsi="Palatino Linotype"/>
        </w:rPr>
        <w:t>Promotion</w:t>
      </w:r>
    </w:p>
    <w:p w:rsidR="00810E8B" w:rsidRDefault="00810E8B" w:rsidP="00EC3FF4">
      <w:pPr>
        <w:rPr>
          <w:rFonts w:ascii="Palatino Linotype" w:hAnsi="Palatino Linotype"/>
        </w:rPr>
      </w:pPr>
      <w:r>
        <w:rPr>
          <w:rFonts w:ascii="Palatino Linotype" w:hAnsi="Palatino Linotype"/>
        </w:rPr>
        <w:t>New efforts to promote and market the professional development offerings as a ‘conference within a conference’ were an important part of communicating the opportunity. By making the commitment to produce flyers to promote the programming and a special section within the program guide for the conference, elevated the presence of the postsecondary effort and contributed to the perception of a strengthened, more successful event. The promotion had the added benefit of being able to be used for the next years</w:t>
      </w:r>
      <w:r w:rsidR="002F0037">
        <w:rPr>
          <w:rFonts w:ascii="Palatino Linotype" w:hAnsi="Palatino Linotype"/>
        </w:rPr>
        <w:t>’</w:t>
      </w:r>
      <w:r>
        <w:rPr>
          <w:rFonts w:ascii="Palatino Linotype" w:hAnsi="Palatino Linotype"/>
        </w:rPr>
        <w:t xml:space="preserve"> promotional efforts in soliciting sessions for the 2017 conference. </w:t>
      </w:r>
    </w:p>
    <w:p w:rsidR="002F0037" w:rsidRDefault="002F0037" w:rsidP="00EC3FF4">
      <w:pPr>
        <w:rPr>
          <w:rFonts w:ascii="Palatino Linotype" w:hAnsi="Palatino Linotype"/>
        </w:rPr>
      </w:pPr>
    </w:p>
    <w:p w:rsidR="002F0037" w:rsidRDefault="002F0037" w:rsidP="00EC3FF4">
      <w:pPr>
        <w:rPr>
          <w:rFonts w:ascii="Palatino Linotype" w:hAnsi="Palatino Linotype"/>
        </w:rPr>
      </w:pPr>
      <w:r>
        <w:rPr>
          <w:rFonts w:ascii="Palatino Linotype" w:hAnsi="Palatino Linotype"/>
        </w:rPr>
        <w:t>Another element of the conference planning was to invite a high-profile postsecondary leader to provide remarks at the reception for these attendees.</w:t>
      </w:r>
    </w:p>
    <w:p w:rsidR="00BB22F6" w:rsidRPr="00EC3FF4" w:rsidRDefault="00BB22F6" w:rsidP="00EC3FF4">
      <w:pPr>
        <w:rPr>
          <w:rFonts w:ascii="Palatino Linotype" w:hAnsi="Palatino Linotype"/>
        </w:rPr>
      </w:pPr>
    </w:p>
    <w:p w:rsidR="00BB22F6" w:rsidRDefault="00BB22F6" w:rsidP="00BB22F6">
      <w:pPr>
        <w:pStyle w:val="ACTEHeading"/>
      </w:pPr>
      <w:r>
        <w:t>Impact</w:t>
      </w:r>
      <w:r w:rsidR="00DA4F59">
        <w:t>/Results</w:t>
      </w:r>
      <w:r>
        <w:t xml:space="preserve"> on Postsecondary Membership</w:t>
      </w:r>
      <w:r w:rsidR="00567F7A">
        <w:t xml:space="preserve"> &amp; VISION Attendance</w:t>
      </w:r>
    </w:p>
    <w:p w:rsidR="00BB22F6" w:rsidRDefault="00BB22F6" w:rsidP="00BB22F6">
      <w:pPr>
        <w:pStyle w:val="ACTEHeading"/>
      </w:pPr>
    </w:p>
    <w:p w:rsidR="00BB22F6" w:rsidRPr="00BB22F6" w:rsidRDefault="00BB22F6" w:rsidP="00BB22F6">
      <w:pPr>
        <w:pStyle w:val="ACTEHeading"/>
        <w:jc w:val="left"/>
        <w:rPr>
          <w:b w:val="0"/>
          <w:u w:val="none"/>
        </w:rPr>
      </w:pPr>
    </w:p>
    <w:p w:rsidR="001C47B1" w:rsidRDefault="00BB22F6" w:rsidP="001C47B1">
      <w:pPr>
        <w:rPr>
          <w:rFonts w:ascii="Palatino Linotype" w:hAnsi="Palatino Linotype"/>
          <w:color w:val="000000"/>
        </w:rPr>
      </w:pPr>
      <w:r>
        <w:rPr>
          <w:rFonts w:ascii="Palatino Linotype" w:hAnsi="Palatino Linotype"/>
          <w:color w:val="000000"/>
        </w:rPr>
        <w:t xml:space="preserve">Although the work of the Advisory Group did not specifically focus on membership, ACTE realized a 3.59% </w:t>
      </w:r>
      <w:r w:rsidRPr="00BB22F6">
        <w:rPr>
          <w:rFonts w:ascii="Palatino Linotype" w:hAnsi="Palatino Linotype"/>
          <w:color w:val="000000"/>
        </w:rPr>
        <w:t>member increase</w:t>
      </w:r>
      <w:r>
        <w:rPr>
          <w:rFonts w:ascii="Palatino Linotype" w:hAnsi="Palatino Linotype"/>
          <w:color w:val="000000"/>
        </w:rPr>
        <w:t xml:space="preserve"> in the PACE Division.  </w:t>
      </w:r>
    </w:p>
    <w:p w:rsidR="00567F7A" w:rsidRDefault="00567F7A" w:rsidP="001C47B1">
      <w:pPr>
        <w:rPr>
          <w:rFonts w:ascii="Palatino Linotype" w:hAnsi="Palatino Linotype"/>
          <w:color w:val="000000"/>
        </w:rPr>
      </w:pPr>
    </w:p>
    <w:p w:rsidR="00567F7A" w:rsidRDefault="00DA4F59" w:rsidP="001C47B1">
      <w:pPr>
        <w:rPr>
          <w:rFonts w:ascii="Palatino Linotype" w:hAnsi="Palatino Linotype"/>
          <w:color w:val="000000"/>
        </w:rPr>
      </w:pPr>
      <w:r>
        <w:rPr>
          <w:rFonts w:ascii="Palatino Linotype" w:hAnsi="Palatino Linotype"/>
          <w:color w:val="000000"/>
        </w:rPr>
        <w:t>In 2014, 83 PACE Division Members and 101 that marked “Postsecondary” as their “Field of Specialization” attended VISION in Nashville.  In 2015, 112 PACE Division Members and 211 that marked “Postsecondary” as their “Field of Specialization” attended VISION in New Orleans.</w:t>
      </w:r>
    </w:p>
    <w:p w:rsidR="00567F7A" w:rsidRDefault="00567F7A" w:rsidP="001C47B1">
      <w:pPr>
        <w:rPr>
          <w:rFonts w:ascii="Palatino Linotype" w:hAnsi="Palatino Linotype"/>
          <w:color w:val="000000"/>
        </w:rPr>
      </w:pPr>
    </w:p>
    <w:p w:rsidR="006B202F" w:rsidRDefault="006B202F" w:rsidP="001C47B1">
      <w:pPr>
        <w:rPr>
          <w:rFonts w:ascii="Palatino Linotype" w:hAnsi="Palatino Linotype"/>
          <w:color w:val="000000"/>
        </w:rPr>
      </w:pPr>
      <w:r>
        <w:rPr>
          <w:rFonts w:ascii="Palatino Linotype" w:hAnsi="Palatino Linotype"/>
          <w:color w:val="000000"/>
        </w:rPr>
        <w:lastRenderedPageBreak/>
        <w:t>Going forward recruiting vendors/sponsors who specialize in postsecondary products is a future target for the planning committee.</w:t>
      </w:r>
    </w:p>
    <w:p w:rsidR="00567F7A" w:rsidRPr="00BB22F6" w:rsidRDefault="00567F7A" w:rsidP="001C47B1">
      <w:pPr>
        <w:rPr>
          <w:rFonts w:ascii="Palatino Linotype" w:hAnsi="Palatino Linotype"/>
        </w:rPr>
      </w:pPr>
    </w:p>
    <w:p w:rsidR="001C47B1" w:rsidRPr="00F46972" w:rsidRDefault="001C47B1" w:rsidP="001C47B1">
      <w:pPr>
        <w:rPr>
          <w:rFonts w:ascii="Palatino Linotype" w:hAnsi="Palatino Linotype"/>
          <w:b/>
        </w:rPr>
      </w:pPr>
    </w:p>
    <w:p w:rsidR="001C47B1" w:rsidRPr="001C47B1" w:rsidRDefault="001C47B1" w:rsidP="001C47B1">
      <w:pPr>
        <w:rPr>
          <w:rFonts w:ascii="Palatino Linotype" w:hAnsi="Palatino Linotype"/>
        </w:rPr>
      </w:pPr>
    </w:p>
    <w:sectPr w:rsidR="001C47B1" w:rsidRPr="001C47B1" w:rsidSect="00365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52418"/>
    <w:multiLevelType w:val="hybridMultilevel"/>
    <w:tmpl w:val="9ABA3CA8"/>
    <w:lvl w:ilvl="0" w:tplc="54E0B03E">
      <w:start w:val="1"/>
      <w:numFmt w:val="decimal"/>
      <w:pStyle w:val="ACTEBodyText"/>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B394801"/>
    <w:multiLevelType w:val="hybridMultilevel"/>
    <w:tmpl w:val="BB949346"/>
    <w:lvl w:ilvl="0" w:tplc="21DEB81C">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BC"/>
    <w:rsid w:val="001C47B1"/>
    <w:rsid w:val="002F0037"/>
    <w:rsid w:val="003650ED"/>
    <w:rsid w:val="00567F7A"/>
    <w:rsid w:val="00584BBC"/>
    <w:rsid w:val="005E0768"/>
    <w:rsid w:val="00672BF3"/>
    <w:rsid w:val="006B202F"/>
    <w:rsid w:val="007D6F24"/>
    <w:rsid w:val="00810E8B"/>
    <w:rsid w:val="00B00136"/>
    <w:rsid w:val="00BB22F6"/>
    <w:rsid w:val="00DA4F59"/>
    <w:rsid w:val="00EC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A844E-6B07-4660-8F74-1539E310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BB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EHeadingChar">
    <w:name w:val="ACTE Heading Char"/>
    <w:basedOn w:val="DefaultParagraphFont"/>
    <w:link w:val="ACTEHeading"/>
    <w:locked/>
    <w:rsid w:val="00584BBC"/>
    <w:rPr>
      <w:rFonts w:ascii="Palatino Linotype" w:hAnsi="Palatino Linotype"/>
      <w:b/>
      <w:bCs/>
      <w:smallCaps/>
      <w:color w:val="365F91"/>
      <w:u w:val="single"/>
    </w:rPr>
  </w:style>
  <w:style w:type="paragraph" w:customStyle="1" w:styleId="ACTEHeading">
    <w:name w:val="ACTE Heading"/>
    <w:basedOn w:val="Normal"/>
    <w:link w:val="ACTEHeadingChar"/>
    <w:rsid w:val="00584BBC"/>
    <w:pPr>
      <w:keepNext/>
      <w:jc w:val="center"/>
    </w:pPr>
    <w:rPr>
      <w:rFonts w:ascii="Palatino Linotype" w:hAnsi="Palatino Linotype" w:cstheme="minorBidi"/>
      <w:b/>
      <w:bCs/>
      <w:smallCaps/>
      <w:color w:val="365F91"/>
      <w:u w:val="single"/>
    </w:rPr>
  </w:style>
  <w:style w:type="paragraph" w:customStyle="1" w:styleId="ACTEBodyText">
    <w:name w:val="ACTE Body Text"/>
    <w:basedOn w:val="Normal"/>
    <w:rsid w:val="00584BBC"/>
    <w:pPr>
      <w:numPr>
        <w:numId w:val="1"/>
      </w:numPr>
    </w:pPr>
    <w:rPr>
      <w:rFonts w:ascii="Palatino Linotype" w:hAnsi="Palatino Linotype"/>
    </w:rPr>
  </w:style>
  <w:style w:type="character" w:styleId="Strong">
    <w:name w:val="Strong"/>
    <w:basedOn w:val="DefaultParagraphFont"/>
    <w:uiPriority w:val="22"/>
    <w:qFormat/>
    <w:rsid w:val="00584BBC"/>
    <w:rPr>
      <w:b/>
      <w:bCs/>
    </w:rPr>
  </w:style>
  <w:style w:type="paragraph" w:styleId="ListParagraph">
    <w:name w:val="List Paragraph"/>
    <w:basedOn w:val="Normal"/>
    <w:uiPriority w:val="34"/>
    <w:qFormat/>
    <w:rsid w:val="001C47B1"/>
    <w:pPr>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10E8B"/>
    <w:rPr>
      <w:rFonts w:ascii="Tahoma" w:hAnsi="Tahoma" w:cs="Tahoma"/>
      <w:sz w:val="16"/>
      <w:szCs w:val="16"/>
    </w:rPr>
  </w:style>
  <w:style w:type="character" w:customStyle="1" w:styleId="BalloonTextChar">
    <w:name w:val="Balloon Text Char"/>
    <w:basedOn w:val="DefaultParagraphFont"/>
    <w:link w:val="BalloonText"/>
    <w:uiPriority w:val="99"/>
    <w:semiHidden/>
    <w:rsid w:val="00810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E4A89728</Template>
  <TotalTime>0</TotalTime>
  <Pages>3</Pages>
  <Words>643</Words>
  <Characters>3670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acte</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datalink</dc:creator>
  <cp:lastModifiedBy>Leslie Reardon</cp:lastModifiedBy>
  <cp:revision>2</cp:revision>
  <dcterms:created xsi:type="dcterms:W3CDTF">2016-09-27T16:01:00Z</dcterms:created>
  <dcterms:modified xsi:type="dcterms:W3CDTF">2016-09-27T16:01:00Z</dcterms:modified>
</cp:coreProperties>
</file>